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27088">
      <w:pPr>
        <w:spacing w:after="0" w:line="480" w:lineRule="exact"/>
        <w:ind w:firstLine="600" w:firstLineChars="200"/>
        <w:rPr>
          <w:rFonts w:hint="eastAsia" w:ascii="仿宋" w:hAnsi="仿宋" w:eastAsia="仿宋"/>
          <w:sz w:val="30"/>
          <w:szCs w:val="30"/>
        </w:rPr>
      </w:pPr>
    </w:p>
    <w:p w14:paraId="1E73D79E">
      <w:pPr>
        <w:spacing w:after="0" w:line="480" w:lineRule="exact"/>
        <w:ind w:firstLine="883" w:firstLineChars="200"/>
        <w:rPr>
          <w:rFonts w:hint="eastAsia" w:ascii="仿宋" w:hAnsi="仿宋" w:eastAsia="仿宋"/>
          <w:b/>
          <w:bCs/>
          <w:sz w:val="44"/>
          <w:szCs w:val="44"/>
        </w:rPr>
      </w:pPr>
      <w:r>
        <w:rPr>
          <w:rFonts w:hint="eastAsia" w:ascii="仿宋" w:hAnsi="仿宋" w:eastAsia="仿宋"/>
          <w:b/>
          <w:bCs/>
          <w:sz w:val="44"/>
          <w:szCs w:val="44"/>
        </w:rPr>
        <w:t>网络安全等保测评及服务项目需求</w:t>
      </w:r>
    </w:p>
    <w:p w14:paraId="75AF219E">
      <w:pPr>
        <w:spacing w:after="0" w:line="480" w:lineRule="exact"/>
        <w:ind w:firstLine="600" w:firstLineChars="200"/>
        <w:jc w:val="center"/>
        <w:rPr>
          <w:rFonts w:hint="eastAsia" w:ascii="仿宋" w:hAnsi="仿宋" w:eastAsia="仿宋"/>
          <w:sz w:val="30"/>
          <w:szCs w:val="30"/>
        </w:rPr>
      </w:pPr>
    </w:p>
    <w:p w14:paraId="4B3DA561">
      <w:pPr>
        <w:pStyle w:val="30"/>
        <w:numPr>
          <w:ilvl w:val="0"/>
          <w:numId w:val="1"/>
        </w:numPr>
        <w:spacing w:after="0" w:line="480" w:lineRule="exact"/>
        <w:rPr>
          <w:rFonts w:hint="eastAsia" w:ascii="黑体" w:hAnsi="黑体" w:eastAsia="黑体"/>
          <w:sz w:val="30"/>
          <w:szCs w:val="30"/>
        </w:rPr>
      </w:pPr>
      <w:r>
        <w:rPr>
          <w:rFonts w:hint="eastAsia" w:ascii="黑体" w:hAnsi="黑体" w:eastAsia="黑体"/>
          <w:sz w:val="30"/>
          <w:szCs w:val="30"/>
        </w:rPr>
        <w:t>项目名称</w:t>
      </w:r>
    </w:p>
    <w:p w14:paraId="367664FC">
      <w:pPr>
        <w:spacing w:after="0" w:line="480" w:lineRule="exact"/>
        <w:ind w:firstLine="600" w:firstLineChars="200"/>
        <w:rPr>
          <w:rFonts w:hint="eastAsia" w:ascii="仿宋" w:hAnsi="仿宋" w:eastAsia="仿宋"/>
          <w:sz w:val="30"/>
          <w:szCs w:val="30"/>
        </w:rPr>
      </w:pPr>
      <w:r>
        <w:rPr>
          <w:rFonts w:hint="eastAsia" w:ascii="仿宋" w:hAnsi="仿宋" w:eastAsia="仿宋"/>
          <w:sz w:val="30"/>
          <w:szCs w:val="30"/>
        </w:rPr>
        <w:t>项目名称：网络安全等保测评及服务项目</w:t>
      </w:r>
    </w:p>
    <w:p w14:paraId="4040C3E9">
      <w:pPr>
        <w:spacing w:after="0" w:line="480" w:lineRule="exact"/>
        <w:ind w:firstLine="600" w:firstLineChars="200"/>
        <w:rPr>
          <w:rFonts w:hint="eastAsia" w:ascii="仿宋" w:hAnsi="仿宋" w:eastAsia="仿宋"/>
          <w:sz w:val="30"/>
          <w:szCs w:val="30"/>
        </w:rPr>
      </w:pPr>
    </w:p>
    <w:p w14:paraId="4D6473F2">
      <w:pPr>
        <w:spacing w:after="0" w:line="480" w:lineRule="exact"/>
        <w:ind w:firstLine="600" w:firstLineChars="200"/>
        <w:rPr>
          <w:rFonts w:hint="eastAsia" w:ascii="黑体" w:hAnsi="黑体" w:eastAsia="黑体"/>
          <w:sz w:val="30"/>
          <w:szCs w:val="30"/>
        </w:rPr>
      </w:pPr>
      <w:r>
        <w:rPr>
          <w:rFonts w:hint="eastAsia" w:ascii="黑体" w:hAnsi="黑体" w:eastAsia="黑体"/>
          <w:sz w:val="30"/>
          <w:szCs w:val="30"/>
        </w:rPr>
        <w:t>二、项目需求清单</w:t>
      </w:r>
    </w:p>
    <w:tbl>
      <w:tblPr>
        <w:tblStyle w:val="15"/>
        <w:tblW w:w="7655"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3753"/>
        <w:gridCol w:w="3119"/>
      </w:tblGrid>
      <w:tr w14:paraId="1110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55312F4">
            <w:pPr>
              <w:spacing w:after="0"/>
              <w:rPr>
                <w:rFonts w:hint="eastAsia"/>
              </w:rPr>
            </w:pPr>
            <w:r>
              <w:rPr>
                <w:rFonts w:hint="eastAsia"/>
              </w:rPr>
              <w:t>序号</w:t>
            </w:r>
          </w:p>
        </w:tc>
        <w:tc>
          <w:tcPr>
            <w:tcW w:w="3753" w:type="dxa"/>
            <w:vAlign w:val="center"/>
          </w:tcPr>
          <w:p w14:paraId="1F0AEBDD">
            <w:pPr>
              <w:spacing w:after="0"/>
              <w:ind w:firstLine="440" w:firstLineChars="200"/>
              <w:jc w:val="center"/>
              <w:rPr>
                <w:rFonts w:hint="eastAsia"/>
              </w:rPr>
            </w:pPr>
            <w:r>
              <w:rPr>
                <w:rFonts w:hint="eastAsia"/>
              </w:rPr>
              <w:t>具体内容</w:t>
            </w:r>
          </w:p>
        </w:tc>
        <w:tc>
          <w:tcPr>
            <w:tcW w:w="3119" w:type="dxa"/>
            <w:vAlign w:val="center"/>
          </w:tcPr>
          <w:p w14:paraId="0107533B">
            <w:pPr>
              <w:spacing w:after="0"/>
              <w:ind w:firstLine="440" w:firstLineChars="200"/>
              <w:jc w:val="center"/>
              <w:rPr>
                <w:rFonts w:hint="eastAsia"/>
              </w:rPr>
            </w:pPr>
            <w:r>
              <w:rPr>
                <w:rFonts w:hint="eastAsia"/>
              </w:rPr>
              <w:t>备注</w:t>
            </w:r>
          </w:p>
        </w:tc>
      </w:tr>
      <w:tr w14:paraId="7754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83" w:type="dxa"/>
            <w:vAlign w:val="center"/>
          </w:tcPr>
          <w:p w14:paraId="4A7D12AF">
            <w:pPr>
              <w:spacing w:after="0"/>
              <w:ind w:firstLine="440" w:firstLineChars="200"/>
              <w:jc w:val="center"/>
              <w:rPr>
                <w:rFonts w:hint="eastAsia"/>
              </w:rPr>
            </w:pPr>
            <w:bookmarkStart w:id="0" w:name="OLE_LINK31" w:colFirst="1" w:colLast="2"/>
            <w:r>
              <w:rPr>
                <w:rFonts w:hint="eastAsia"/>
              </w:rPr>
              <w:t>1</w:t>
            </w:r>
          </w:p>
        </w:tc>
        <w:tc>
          <w:tcPr>
            <w:tcW w:w="3753" w:type="dxa"/>
            <w:vAlign w:val="center"/>
          </w:tcPr>
          <w:p w14:paraId="3B42B02F">
            <w:pPr>
              <w:spacing w:after="0"/>
              <w:rPr>
                <w:rFonts w:hint="eastAsia"/>
                <w:sz w:val="24"/>
              </w:rPr>
            </w:pPr>
            <w:r>
              <w:rPr>
                <w:rFonts w:hint="eastAsia"/>
              </w:rPr>
              <w:t>系统等级保护测评</w:t>
            </w:r>
          </w:p>
        </w:tc>
        <w:tc>
          <w:tcPr>
            <w:tcW w:w="3119" w:type="dxa"/>
            <w:vAlign w:val="center"/>
          </w:tcPr>
          <w:p w14:paraId="086DCCC0">
            <w:pPr>
              <w:spacing w:after="0"/>
              <w:rPr>
                <w:rFonts w:hint="default" w:eastAsiaTheme="minorEastAsia"/>
                <w:lang w:val="en-US" w:eastAsia="zh-CN"/>
              </w:rPr>
            </w:pPr>
            <w:r>
              <w:rPr>
                <w:rFonts w:hint="eastAsia"/>
              </w:rPr>
              <w:t>HIS和EMR系统测评三级</w:t>
            </w:r>
          </w:p>
        </w:tc>
      </w:tr>
      <w:tr w14:paraId="20E7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02DC6486">
            <w:pPr>
              <w:spacing w:after="0"/>
              <w:ind w:firstLine="440" w:firstLineChars="200"/>
              <w:jc w:val="center"/>
              <w:rPr>
                <w:rFonts w:hint="eastAsia"/>
              </w:rPr>
            </w:pPr>
            <w:r>
              <w:rPr>
                <w:rFonts w:hint="eastAsia"/>
              </w:rPr>
              <w:t>2</w:t>
            </w:r>
          </w:p>
        </w:tc>
        <w:tc>
          <w:tcPr>
            <w:tcW w:w="3753" w:type="dxa"/>
            <w:vAlign w:val="center"/>
          </w:tcPr>
          <w:p w14:paraId="5C090E11">
            <w:pPr>
              <w:spacing w:after="0"/>
              <w:rPr>
                <w:rFonts w:hint="eastAsia"/>
                <w:sz w:val="24"/>
              </w:rPr>
            </w:pPr>
            <w:r>
              <w:rPr>
                <w:rFonts w:hint="eastAsia"/>
              </w:rPr>
              <w:t>应急响应技术服务</w:t>
            </w:r>
          </w:p>
        </w:tc>
        <w:tc>
          <w:tcPr>
            <w:tcW w:w="3119" w:type="dxa"/>
            <w:vAlign w:val="center"/>
          </w:tcPr>
          <w:p w14:paraId="626D9484">
            <w:pPr>
              <w:spacing w:after="0"/>
              <w:ind w:firstLine="440" w:firstLineChars="200"/>
              <w:jc w:val="center"/>
              <w:rPr>
                <w:rFonts w:hint="eastAsia"/>
              </w:rPr>
            </w:pPr>
          </w:p>
        </w:tc>
      </w:tr>
      <w:tr w14:paraId="200A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6CB99A8E">
            <w:pPr>
              <w:spacing w:after="0"/>
              <w:ind w:firstLine="440" w:firstLineChars="200"/>
              <w:jc w:val="center"/>
              <w:rPr>
                <w:rFonts w:hint="eastAsia"/>
              </w:rPr>
            </w:pPr>
            <w:r>
              <w:rPr>
                <w:rFonts w:hint="eastAsia"/>
              </w:rPr>
              <w:t>3</w:t>
            </w:r>
          </w:p>
        </w:tc>
        <w:tc>
          <w:tcPr>
            <w:tcW w:w="3753" w:type="dxa"/>
            <w:vAlign w:val="center"/>
          </w:tcPr>
          <w:p w14:paraId="276B366B">
            <w:pPr>
              <w:spacing w:after="0"/>
              <w:rPr>
                <w:rFonts w:hint="eastAsia"/>
                <w:sz w:val="24"/>
              </w:rPr>
            </w:pPr>
            <w:r>
              <w:rPr>
                <w:rFonts w:hint="eastAsia"/>
              </w:rPr>
              <w:t>网络安全培训服务</w:t>
            </w:r>
          </w:p>
        </w:tc>
        <w:tc>
          <w:tcPr>
            <w:tcW w:w="3119" w:type="dxa"/>
            <w:vAlign w:val="center"/>
          </w:tcPr>
          <w:p w14:paraId="57137206">
            <w:pPr>
              <w:spacing w:after="0"/>
              <w:ind w:firstLine="440" w:firstLineChars="200"/>
              <w:jc w:val="center"/>
              <w:rPr>
                <w:rFonts w:hint="eastAsia"/>
              </w:rPr>
            </w:pPr>
          </w:p>
        </w:tc>
      </w:tr>
      <w:bookmarkEnd w:id="0"/>
    </w:tbl>
    <w:p w14:paraId="3F04E236">
      <w:pPr>
        <w:spacing w:after="0" w:line="480" w:lineRule="exact"/>
        <w:ind w:firstLine="600" w:firstLineChars="200"/>
        <w:rPr>
          <w:rFonts w:hint="default" w:ascii="仿宋" w:hAnsi="仿宋" w:eastAsia="仿宋"/>
          <w:sz w:val="30"/>
          <w:szCs w:val="30"/>
          <w:lang w:val="en-US" w:eastAsia="zh-CN"/>
        </w:rPr>
      </w:pPr>
      <w:r>
        <w:rPr>
          <w:rFonts w:hint="eastAsia" w:ascii="仿宋" w:hAnsi="仿宋" w:eastAsia="仿宋"/>
          <w:sz w:val="30"/>
          <w:szCs w:val="30"/>
          <w:lang w:val="en-US" w:eastAsia="zh-CN"/>
        </w:rPr>
        <w:t>服务期限：一年</w:t>
      </w:r>
    </w:p>
    <w:p w14:paraId="46082D66">
      <w:pPr>
        <w:spacing w:after="0" w:line="480" w:lineRule="exact"/>
        <w:ind w:firstLine="600" w:firstLineChars="200"/>
        <w:rPr>
          <w:rFonts w:hint="eastAsia" w:ascii="黑体" w:hAnsi="黑体" w:eastAsia="黑体"/>
          <w:sz w:val="30"/>
          <w:szCs w:val="30"/>
        </w:rPr>
      </w:pPr>
      <w:r>
        <w:rPr>
          <w:rFonts w:hint="eastAsia" w:ascii="黑体" w:hAnsi="黑体" w:eastAsia="黑体"/>
          <w:sz w:val="30"/>
          <w:szCs w:val="30"/>
        </w:rPr>
        <w:t>三、详细项目需求内容</w:t>
      </w:r>
    </w:p>
    <w:p w14:paraId="42C27FB7">
      <w:pPr>
        <w:spacing w:after="0" w:line="480" w:lineRule="exact"/>
        <w:ind w:firstLine="602" w:firstLineChars="200"/>
        <w:rPr>
          <w:rFonts w:hint="eastAsia" w:ascii="仿宋" w:hAnsi="仿宋" w:eastAsia="仿宋"/>
          <w:b/>
          <w:bCs/>
          <w:sz w:val="30"/>
          <w:szCs w:val="30"/>
        </w:rPr>
      </w:pPr>
      <w:r>
        <w:rPr>
          <w:rFonts w:hint="eastAsia" w:ascii="仿宋" w:hAnsi="仿宋" w:eastAsia="仿宋"/>
          <w:b/>
          <w:bCs/>
          <w:sz w:val="30"/>
          <w:szCs w:val="30"/>
        </w:rPr>
        <w:t>1、HIS、EMR系统等级保护测评</w:t>
      </w:r>
    </w:p>
    <w:p w14:paraId="3AAA6B45">
      <w:pPr>
        <w:spacing w:after="0" w:line="480" w:lineRule="exact"/>
        <w:ind w:firstLine="600" w:firstLineChars="200"/>
        <w:rPr>
          <w:rFonts w:hint="eastAsia" w:ascii="仿宋" w:hAnsi="仿宋" w:eastAsia="仿宋"/>
          <w:sz w:val="30"/>
          <w:szCs w:val="30"/>
        </w:rPr>
      </w:pPr>
      <w:r>
        <w:rPr>
          <w:rFonts w:hint="eastAsia" w:ascii="仿宋" w:hAnsi="仿宋" w:eastAsia="仿宋"/>
          <w:sz w:val="30"/>
          <w:szCs w:val="30"/>
        </w:rPr>
        <w:t>医院HIS和EMR（电子病历）两个系统按照《信息安全等级保护管理办法》、《信息系统安全保护等级实施指南》，遵循《网络安全等级保护基本要求》（GB/T22239-2019））等技术标准，从每个信息系统的安全物理环境、安全通信网络、安全区域边界、安全计算环境、安全管理中心、安全管理制度、安全管理机构、安全管理人员、安全建设管理、安全运维管理等10个层面进行测评，并参考被测单位自身信息安全管理要求，从安全控制间、层面间、区域间和系统结构间的综合分析进行整体测评。</w:t>
      </w:r>
    </w:p>
    <w:p w14:paraId="36E1FD19">
      <w:pPr>
        <w:spacing w:after="0" w:line="480" w:lineRule="exact"/>
        <w:ind w:firstLine="600" w:firstLineChars="200"/>
        <w:rPr>
          <w:rFonts w:hint="eastAsia" w:ascii="仿宋" w:hAnsi="仿宋" w:eastAsia="仿宋"/>
          <w:sz w:val="30"/>
          <w:szCs w:val="30"/>
        </w:rPr>
      </w:pPr>
      <w:r>
        <w:rPr>
          <w:rFonts w:hint="eastAsia" w:ascii="仿宋" w:hAnsi="仿宋" w:eastAsia="仿宋"/>
          <w:sz w:val="30"/>
          <w:szCs w:val="30"/>
        </w:rPr>
        <w:t>交付成果：获得监管机关颁发的《信息系统安全等级保护备案证明》。</w:t>
      </w:r>
    </w:p>
    <w:p w14:paraId="345BD3BB">
      <w:pPr>
        <w:spacing w:after="0" w:line="480" w:lineRule="exact"/>
        <w:ind w:firstLine="600" w:firstLineChars="200"/>
        <w:rPr>
          <w:rFonts w:hint="eastAsia" w:ascii="仿宋" w:hAnsi="仿宋" w:eastAsia="仿宋"/>
          <w:sz w:val="30"/>
          <w:szCs w:val="30"/>
        </w:rPr>
      </w:pPr>
    </w:p>
    <w:p w14:paraId="1496797D">
      <w:pPr>
        <w:spacing w:after="0" w:line="480" w:lineRule="exact"/>
        <w:ind w:firstLine="602" w:firstLineChars="200"/>
        <w:rPr>
          <w:rFonts w:hint="eastAsia" w:ascii="仿宋" w:hAnsi="仿宋" w:eastAsia="仿宋"/>
          <w:b/>
          <w:bCs/>
          <w:sz w:val="30"/>
          <w:szCs w:val="30"/>
        </w:rPr>
      </w:pPr>
      <w:r>
        <w:rPr>
          <w:rFonts w:hint="eastAsia" w:ascii="仿宋" w:hAnsi="仿宋" w:eastAsia="仿宋"/>
          <w:b/>
          <w:bCs/>
          <w:sz w:val="30"/>
          <w:szCs w:val="30"/>
        </w:rPr>
        <w:t>二、应急响应技术服务</w:t>
      </w:r>
    </w:p>
    <w:p w14:paraId="6BBF7544">
      <w:pPr>
        <w:spacing w:after="0" w:line="480" w:lineRule="exact"/>
        <w:ind w:firstLine="600" w:firstLineChars="200"/>
        <w:rPr>
          <w:rFonts w:hint="default" w:ascii="仿宋" w:hAnsi="仿宋" w:eastAsia="仿宋"/>
          <w:sz w:val="30"/>
          <w:szCs w:val="30"/>
          <w:lang w:val="en-US" w:eastAsia="zh-CN"/>
        </w:rPr>
      </w:pPr>
      <w:r>
        <w:rPr>
          <w:rFonts w:hint="eastAsia" w:ascii="仿宋" w:hAnsi="仿宋" w:eastAsia="仿宋"/>
          <w:sz w:val="30"/>
          <w:szCs w:val="30"/>
        </w:rPr>
        <w:t>具体服务内容：采购人单位发生安全事件时，供应商对安全事件进行响应、抑制、解决的安全服务。当采购人单位发生黑客入侵、系统崩溃或其它影响业务正常运行的安全事件时，服务商第一时间赶到事件现场，安排具有网络安全资深人员和应急响应工作经验丰富技术人员完成实施工作，最短时间内使网络信息系统恢复正常工作，帮助查找入侵来源，进行入侵分析，出具《安全事件应急响应分析报告》。应急响应服务包含但不限于大规模病毒爆发响应、系统入侵事件响应、主机、网络异常响应、拒绝服务攻击响应等。为保障应急服务质量，供应商团队必须具备较高的应急服务专业技能</w:t>
      </w:r>
      <w:r>
        <w:rPr>
          <w:rFonts w:hint="eastAsia" w:ascii="仿宋" w:hAnsi="仿宋" w:eastAsia="仿宋"/>
          <w:sz w:val="30"/>
          <w:szCs w:val="30"/>
          <w:lang w:eastAsia="zh-CN"/>
        </w:rPr>
        <w:t>，</w:t>
      </w:r>
      <w:r>
        <w:rPr>
          <w:rFonts w:hint="eastAsia" w:ascii="仿宋" w:hAnsi="仿宋" w:eastAsia="仿宋"/>
          <w:sz w:val="30"/>
          <w:szCs w:val="30"/>
        </w:rPr>
        <w:t>需提供</w:t>
      </w:r>
      <w:r>
        <w:rPr>
          <w:rFonts w:hint="eastAsia" w:ascii="仿宋" w:hAnsi="仿宋" w:eastAsia="仿宋"/>
          <w:sz w:val="30"/>
          <w:szCs w:val="30"/>
          <w:lang w:val="en-US" w:eastAsia="zh-CN"/>
        </w:rPr>
        <w:t>应急响应相关资质证明材料。</w:t>
      </w:r>
    </w:p>
    <w:p w14:paraId="4E841DBA">
      <w:pPr>
        <w:spacing w:after="0" w:line="480" w:lineRule="exact"/>
        <w:ind w:firstLine="600" w:firstLineChars="200"/>
        <w:rPr>
          <w:rFonts w:hint="eastAsia" w:ascii="仿宋" w:hAnsi="仿宋" w:eastAsia="仿宋"/>
          <w:sz w:val="30"/>
          <w:szCs w:val="30"/>
        </w:rPr>
      </w:pPr>
      <w:bookmarkStart w:id="1" w:name="_GoBack"/>
      <w:bookmarkEnd w:id="1"/>
    </w:p>
    <w:p w14:paraId="2B02AF22">
      <w:pPr>
        <w:spacing w:after="0" w:line="480" w:lineRule="exact"/>
        <w:ind w:firstLine="602" w:firstLineChars="200"/>
        <w:rPr>
          <w:rFonts w:hint="eastAsia" w:ascii="仿宋" w:hAnsi="仿宋" w:eastAsia="仿宋"/>
          <w:b/>
          <w:bCs/>
          <w:sz w:val="30"/>
          <w:szCs w:val="30"/>
        </w:rPr>
      </w:pPr>
      <w:r>
        <w:rPr>
          <w:rFonts w:hint="eastAsia" w:ascii="仿宋" w:hAnsi="仿宋" w:eastAsia="仿宋"/>
          <w:b/>
          <w:bCs/>
          <w:sz w:val="30"/>
          <w:szCs w:val="30"/>
        </w:rPr>
        <w:t>三、网络安全培训服务</w:t>
      </w:r>
    </w:p>
    <w:p w14:paraId="210587E4">
      <w:pPr>
        <w:spacing w:after="0" w:line="480" w:lineRule="exact"/>
        <w:ind w:firstLine="600" w:firstLineChars="200"/>
        <w:rPr>
          <w:rFonts w:hint="eastAsia" w:ascii="仿宋" w:hAnsi="仿宋" w:eastAsia="仿宋"/>
          <w:sz w:val="30"/>
          <w:szCs w:val="30"/>
        </w:rPr>
      </w:pPr>
      <w:r>
        <w:rPr>
          <w:rFonts w:hint="eastAsia" w:ascii="仿宋" w:hAnsi="仿宋" w:eastAsia="仿宋"/>
          <w:sz w:val="30"/>
          <w:szCs w:val="30"/>
        </w:rPr>
        <w:t>（1）开展信息安全技术和等级保护政策培训，分析最前沿的信息安全形势，了解信息安全技术、等级保护流程和指导标准的有效使用，提升全员安全意识，建立长效机制促使信息安全管理措施的落实到位。每年至少开展一次培训，培训课程应包括但不限于“网络安全等级保护工作解析、网络安全等级保护基本要求、信息安全管理体系、网络安全整改实施、网络安全入侵常见手法及加固方法、网络安全竞赛技术培训”等内容。</w:t>
      </w:r>
    </w:p>
    <w:p w14:paraId="6C3AF5D1">
      <w:pPr>
        <w:spacing w:after="0" w:line="480" w:lineRule="exact"/>
        <w:ind w:firstLine="600" w:firstLineChars="200"/>
        <w:rPr>
          <w:rFonts w:hint="eastAsia" w:ascii="仿宋" w:hAnsi="仿宋" w:eastAsia="仿宋"/>
          <w:sz w:val="30"/>
          <w:szCs w:val="30"/>
        </w:rPr>
      </w:pPr>
      <w:r>
        <w:rPr>
          <w:rFonts w:hint="eastAsia" w:ascii="仿宋" w:hAnsi="仿宋" w:eastAsia="仿宋"/>
          <w:sz w:val="30"/>
          <w:szCs w:val="30"/>
        </w:rPr>
        <w:t>交付成果（包括但不限于）:《网络安全培训纪要》、培训课件。</w:t>
      </w:r>
    </w:p>
    <w:p w14:paraId="2CF53169">
      <w:pPr>
        <w:spacing w:after="0" w:line="480" w:lineRule="exact"/>
        <w:ind w:firstLine="600" w:firstLineChars="200"/>
        <w:rPr>
          <w:rFonts w:hint="eastAsia" w:ascii="仿宋" w:hAnsi="仿宋" w:eastAsia="仿宋"/>
          <w:sz w:val="30"/>
          <w:szCs w:val="30"/>
        </w:rPr>
      </w:pPr>
      <w:r>
        <w:rPr>
          <w:rFonts w:hint="eastAsia" w:ascii="仿宋" w:hAnsi="仿宋" w:eastAsia="仿宋"/>
          <w:sz w:val="30"/>
          <w:szCs w:val="30"/>
        </w:rPr>
        <w:t>（2）提供CISP-PTE认证培训。供应商需提供2人次注册信息安全专业CISP-PTE方向的现场实训及考试，提升医院安全人员综合安全能力来保障业务安全稳定的开展，以满足关键信息安全岗位人员的能力要求。</w:t>
      </w:r>
    </w:p>
    <w:p w14:paraId="557564EE">
      <w:pPr>
        <w:spacing w:after="0" w:line="480" w:lineRule="exact"/>
        <w:ind w:firstLine="600" w:firstLineChars="200"/>
        <w:rPr>
          <w:rFonts w:hint="eastAsia" w:ascii="仿宋" w:hAnsi="仿宋" w:eastAsia="仿宋"/>
          <w:sz w:val="30"/>
          <w:szCs w:val="30"/>
        </w:rPr>
      </w:pPr>
      <w:r>
        <w:rPr>
          <w:rFonts w:hint="eastAsia" w:ascii="仿宋" w:hAnsi="仿宋" w:eastAsia="仿宋"/>
          <w:sz w:val="30"/>
          <w:szCs w:val="30"/>
        </w:rPr>
        <w:t>交付成果：通过考试后获得合格证书</w:t>
      </w:r>
    </w:p>
    <w:p w14:paraId="0D5A303C">
      <w:pPr>
        <w:spacing w:after="0" w:line="480" w:lineRule="exact"/>
        <w:ind w:firstLine="600" w:firstLineChars="200"/>
        <w:rPr>
          <w:rFonts w:hint="eastAsia" w:ascii="仿宋" w:hAnsi="仿宋" w:eastAsia="仿宋"/>
          <w:sz w:val="30"/>
          <w:szCs w:val="30"/>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AD1F80"/>
    <w:multiLevelType w:val="multilevel"/>
    <w:tmpl w:val="33AD1F80"/>
    <w:lvl w:ilvl="0" w:tentative="0">
      <w:start w:val="1"/>
      <w:numFmt w:val="japaneseCounting"/>
      <w:lvlText w:val="%1、"/>
      <w:lvlJc w:val="left"/>
      <w:pPr>
        <w:ind w:left="1320" w:hanging="720"/>
      </w:pPr>
      <w:rPr>
        <w:rFonts w:hint="default"/>
      </w:rPr>
    </w:lvl>
    <w:lvl w:ilvl="1" w:tentative="0">
      <w:start w:val="1"/>
      <w:numFmt w:val="lowerLetter"/>
      <w:lvlText w:val="%2)"/>
      <w:lvlJc w:val="left"/>
      <w:pPr>
        <w:ind w:left="1480" w:hanging="440"/>
      </w:pPr>
    </w:lvl>
    <w:lvl w:ilvl="2" w:tentative="0">
      <w:start w:val="1"/>
      <w:numFmt w:val="lowerRoman"/>
      <w:lvlText w:val="%3."/>
      <w:lvlJc w:val="right"/>
      <w:pPr>
        <w:ind w:left="1920" w:hanging="440"/>
      </w:pPr>
    </w:lvl>
    <w:lvl w:ilvl="3" w:tentative="0">
      <w:start w:val="1"/>
      <w:numFmt w:val="decimal"/>
      <w:lvlText w:val="%4."/>
      <w:lvlJc w:val="left"/>
      <w:pPr>
        <w:ind w:left="2360" w:hanging="440"/>
      </w:pPr>
    </w:lvl>
    <w:lvl w:ilvl="4" w:tentative="0">
      <w:start w:val="1"/>
      <w:numFmt w:val="lowerLetter"/>
      <w:lvlText w:val="%5)"/>
      <w:lvlJc w:val="left"/>
      <w:pPr>
        <w:ind w:left="2800" w:hanging="440"/>
      </w:pPr>
    </w:lvl>
    <w:lvl w:ilvl="5" w:tentative="0">
      <w:start w:val="1"/>
      <w:numFmt w:val="lowerRoman"/>
      <w:lvlText w:val="%6."/>
      <w:lvlJc w:val="right"/>
      <w:pPr>
        <w:ind w:left="3240" w:hanging="440"/>
      </w:pPr>
    </w:lvl>
    <w:lvl w:ilvl="6" w:tentative="0">
      <w:start w:val="1"/>
      <w:numFmt w:val="decimal"/>
      <w:lvlText w:val="%7."/>
      <w:lvlJc w:val="left"/>
      <w:pPr>
        <w:ind w:left="3680" w:hanging="440"/>
      </w:pPr>
    </w:lvl>
    <w:lvl w:ilvl="7" w:tentative="0">
      <w:start w:val="1"/>
      <w:numFmt w:val="lowerLetter"/>
      <w:lvlText w:val="%8)"/>
      <w:lvlJc w:val="left"/>
      <w:pPr>
        <w:ind w:left="4120" w:hanging="440"/>
      </w:pPr>
    </w:lvl>
    <w:lvl w:ilvl="8" w:tentative="0">
      <w:start w:val="1"/>
      <w:numFmt w:val="lowerRoman"/>
      <w:lvlText w:val="%9."/>
      <w:lvlJc w:val="right"/>
      <w:pPr>
        <w:ind w:left="45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FmOTE2MTk5Yjc2OWM5NmFmYzVmYTQ3OGU0ZDBhOWMifQ=="/>
  </w:docVars>
  <w:rsids>
    <w:rsidRoot w:val="00F80C72"/>
    <w:rsid w:val="001842F8"/>
    <w:rsid w:val="002D2896"/>
    <w:rsid w:val="004E4274"/>
    <w:rsid w:val="00592AFB"/>
    <w:rsid w:val="00676B0F"/>
    <w:rsid w:val="006E56E3"/>
    <w:rsid w:val="007C11B0"/>
    <w:rsid w:val="009B7D11"/>
    <w:rsid w:val="00A5168A"/>
    <w:rsid w:val="00BC77E3"/>
    <w:rsid w:val="00DD6F91"/>
    <w:rsid w:val="00F80C72"/>
    <w:rsid w:val="00F9734D"/>
    <w:rsid w:val="11F13C42"/>
    <w:rsid w:val="32A04FEB"/>
    <w:rsid w:val="75182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982</Words>
  <Characters>1022</Characters>
  <Lines>7</Lines>
  <Paragraphs>2</Paragraphs>
  <TotalTime>7</TotalTime>
  <ScaleCrop>false</ScaleCrop>
  <LinksUpToDate>false</LinksUpToDate>
  <CharactersWithSpaces>1022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2024-10-24T02:14:00Z</dcterms:created>
  <dc:creator>旭红 刘</dc:creator>
  <cp:lastModifiedBy>忘记错对</cp:lastModifiedBy>
  <dcterms:modified xsi:type="dcterms:W3CDTF">2024-11-04T03:58:52Z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B71BB85E072D4ADD8CF41C4EDA8D7153_12</vt:lpwstr>
  </property>
</Properties>
</file>